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1A" w:rsidRDefault="00A0671A" w:rsidP="00A067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POSTANOWIENIA DODATKOWE I ODMIENNE OD OGÓLNYCH WARUNKÓW UBEZPIECZENIA EDU PLUS ZATWIERDZONYCH UCHWAŁĄ NR </w:t>
      </w:r>
      <w:r w:rsidRPr="004C0C86">
        <w:rPr>
          <w:rFonts w:ascii="Arial" w:hAnsi="Arial" w:cs="Arial"/>
          <w:color w:val="000000"/>
          <w:sz w:val="20"/>
          <w:szCs w:val="20"/>
        </w:rPr>
        <w:t>01/29/0</w:t>
      </w:r>
      <w:r w:rsidR="0013772F">
        <w:rPr>
          <w:rFonts w:ascii="Arial" w:hAnsi="Arial" w:cs="Arial"/>
          <w:color w:val="000000"/>
          <w:sz w:val="20"/>
          <w:szCs w:val="20"/>
        </w:rPr>
        <w:t>3</w:t>
      </w:r>
      <w:bookmarkStart w:id="0" w:name="_GoBack"/>
      <w:bookmarkEnd w:id="0"/>
      <w:r w:rsidRPr="004C0C86">
        <w:rPr>
          <w:rFonts w:ascii="Arial" w:hAnsi="Arial" w:cs="Arial"/>
          <w:color w:val="000000"/>
          <w:sz w:val="20"/>
          <w:szCs w:val="20"/>
        </w:rPr>
        <w:t>/2016 z dnia 29 marca 2016r</w:t>
      </w:r>
    </w:p>
    <w:p w:rsidR="00A0671A" w:rsidRPr="00173873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Działając na podstawie art. 812 § 8 k.c.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InterRisk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Towarzystwo Ubezpieczeń Spółka Akcyjna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Vienna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Insurance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Group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wskazuje różnice pomiędzy proponowaną treścią umowy a OWU EDU PLUS</w:t>
      </w:r>
      <w:r w:rsidRPr="00173873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A0671A" w:rsidRPr="00173873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0671A" w:rsidRPr="00173873" w:rsidRDefault="00A0671A" w:rsidP="00A0671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§1</w:t>
      </w:r>
    </w:p>
    <w:p w:rsidR="00A0671A" w:rsidRPr="00173873" w:rsidRDefault="00A0671A" w:rsidP="00A067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Dla potrzeb niniejszej umowy ubezpieczenia wprowadza się następujące postanowienia dodatkowe lub odmienne od OWU EDU Plus:</w:t>
      </w:r>
    </w:p>
    <w:p w:rsidR="00A0671A" w:rsidRPr="00173873" w:rsidRDefault="00A0671A" w:rsidP="00A067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>§2 pkt 10) otrzymuje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173873" w:rsidRDefault="00A0671A" w:rsidP="00A0671A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„10)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koszty leczenia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 poniesione na terytorium Rzeczpospolitej Polskiej, niezbędne z medycznego punktu widzenia i udokumentowane koszty z tytułu: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a) wizyt lekarskich,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b) zabiegów ambulatoryjnych, za wyjątkiem rehabilitacji,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c) badań zleconych przez lekarza prowadzącego leczenie,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d) pobytu w szpitalu,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e) operacji, za wyjątkiem operacji plastycznych, 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f) zakupu środków opatrunkowych przepisanych przez lekarza,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g) odbudowy stomatologicznej uszkodzonego lub utraconego zęba stałego.”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§2 pkt </w:t>
      </w:r>
      <w:r>
        <w:rPr>
          <w:rFonts w:ascii="Arial" w:hAnsi="Arial" w:cs="Arial"/>
          <w:b/>
          <w:color w:val="000000"/>
          <w:sz w:val="20"/>
          <w:szCs w:val="20"/>
        </w:rPr>
        <w:t>43</w:t>
      </w:r>
      <w:r w:rsidRPr="00173873">
        <w:rPr>
          <w:rFonts w:ascii="Arial" w:hAnsi="Arial" w:cs="Arial"/>
          <w:b/>
          <w:color w:val="000000"/>
          <w:sz w:val="20"/>
          <w:szCs w:val="20"/>
        </w:rPr>
        <w:t>) otrzymuje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173873" w:rsidRDefault="00A0671A" w:rsidP="00A0671A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43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sporty wysokiego ryzyka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 bouldering, wspinaczka skalna, wspinaczka lodowa, taternictwo, alpinizm, himalaizm,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skialpinizm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trekking, zjazdy ekstremalne na nartach,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freestyle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freeride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snowboarding wysokogórski, snowboarding prędkościowy, skoki i ewolucje narciarskie i snowboardowe,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rafting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canyoning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hydrospeed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kajakarstwo górskie, szybownictwo, spadochroniarstwo, lotniarstwo, paralotniarstwo, motolotniarstwo, baloniarstwo, pilotowanie samolotów lub śmigłowców,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zorbing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skoki z/na bungee,  nurkowanie,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parkour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freerun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buggykitting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windsurfing, quady,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kitesurfing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żegluga poza wodami terytorialnymi w odległości powyżej 12 mil morskich od brzegu, kolarstwo ekstremalne, kolarstwo górskie, speleologia, bobsleje, sporty motorowe,  rajdy  pojazdów lądowych, wodnych lub powietrznych,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heliskiing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heliboarding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freefall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downhill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b.a.s.e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.  jumping, 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dream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jumping oraz zjazdy na nartach lub snowboardzie poza wyznaczonymi trasami, jazda na nartach wodnych oraz skeleton,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short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track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>, jazda szybka na lodzie, bojery, biatlon, skibob sporty, w których wykorzystywane są skutery śnieżne przeznaczone do poruszania się po śniegu lub lodzie;”</w:t>
      </w:r>
    </w:p>
    <w:p w:rsidR="00A0671A" w:rsidRPr="00173873" w:rsidRDefault="00A0671A" w:rsidP="00A067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>§2 pkt 6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173873">
        <w:rPr>
          <w:rFonts w:ascii="Arial" w:hAnsi="Arial" w:cs="Arial"/>
          <w:b/>
          <w:color w:val="000000"/>
          <w:sz w:val="20"/>
          <w:szCs w:val="20"/>
        </w:rPr>
        <w:t>) otrzymuje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173873" w:rsidRDefault="00A0671A" w:rsidP="00A0671A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„6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wyczynowe uprawianie sportu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 forma aktywności fizycznej podejmowana w celu uzyskania, w drodze indywidualnej lub zbiorowej rywalizacji, maksymalnych wyników sportowych, polegająca na uprawianiu przez Ubezpieczonego sportu: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a) poprzez uczestniczenie w treningach, zawodach, zgrupowaniach i obozach kondycyjnych lub szkoleniowych w ramach pozaszkolnych klubów, związków i organizacji sportowych.</w:t>
      </w:r>
    </w:p>
    <w:p w:rsidR="00A0671A" w:rsidRPr="00173873" w:rsidRDefault="00A0671A" w:rsidP="00A0671A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W rozumieniu niniejszych OWU za wyczynowe uprawianie sportu nie uważa się aktywności fizycznej Ubezpieczonego polegającej na: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a) uprawianiu sportu podczas zajęć wychowania fizycznego odbywających się w ramach obowiązującego planu lekcji,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udziale Ubezpieczonego w zawodach wewnątrzszkolnych lub międzyszkolnych, 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c) uczestniczeniu w treningach, zawodach, zgrupowaniach i obozach kondycyjnych lub szkoleniowych w ramach szkolnych lub uczniowskich klubów sportowych,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d) rekreacyjnym uprawianiu sportu;”</w:t>
      </w:r>
    </w:p>
    <w:p w:rsidR="00A0671A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Pr="00173873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w §4 OWU EDU PLUS w ust. 1 </w:t>
      </w:r>
      <w:r>
        <w:rPr>
          <w:rFonts w:ascii="Arial" w:hAnsi="Arial" w:cs="Arial"/>
          <w:b/>
          <w:color w:val="000000"/>
          <w:sz w:val="20"/>
          <w:szCs w:val="20"/>
        </w:rPr>
        <w:t>zmienia się pkt 1)</w:t>
      </w:r>
      <w:r w:rsidRPr="00173873">
        <w:rPr>
          <w:rFonts w:ascii="Arial" w:hAnsi="Arial" w:cs="Arial"/>
          <w:b/>
          <w:color w:val="000000"/>
          <w:sz w:val="20"/>
          <w:szCs w:val="20"/>
        </w:rPr>
        <w:t>, któr</w:t>
      </w:r>
      <w:r>
        <w:rPr>
          <w:rFonts w:ascii="Arial" w:hAnsi="Arial" w:cs="Arial"/>
          <w:b/>
          <w:color w:val="000000"/>
          <w:sz w:val="20"/>
          <w:szCs w:val="20"/>
        </w:rPr>
        <w:t>y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 otrzymuj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ind w:left="427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lastRenderedPageBreak/>
        <w:t>„</w:t>
      </w: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Pr="0022367D">
        <w:rPr>
          <w:rFonts w:ascii="Arial" w:hAnsi="Arial" w:cs="Arial"/>
          <w:b/>
          <w:color w:val="000000"/>
          <w:sz w:val="20"/>
          <w:szCs w:val="20"/>
        </w:rPr>
        <w:t>Opcji Podstawowej</w:t>
      </w:r>
      <w:r>
        <w:rPr>
          <w:rFonts w:ascii="Arial" w:hAnsi="Arial" w:cs="Arial"/>
          <w:color w:val="000000"/>
          <w:sz w:val="20"/>
          <w:szCs w:val="20"/>
        </w:rPr>
        <w:t xml:space="preserve">, lub </w:t>
      </w:r>
      <w:r w:rsidRPr="0022367D">
        <w:rPr>
          <w:rFonts w:ascii="Arial" w:hAnsi="Arial" w:cs="Arial"/>
          <w:b/>
          <w:color w:val="000000"/>
          <w:sz w:val="20"/>
          <w:szCs w:val="20"/>
        </w:rPr>
        <w:t>Opcji Podstawowej Plus</w:t>
      </w:r>
      <w:r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22367D">
        <w:rPr>
          <w:rFonts w:ascii="Arial" w:hAnsi="Arial" w:cs="Arial"/>
          <w:b/>
          <w:color w:val="000000"/>
          <w:sz w:val="20"/>
          <w:szCs w:val="20"/>
        </w:rPr>
        <w:t>Opcji Progresja</w:t>
      </w:r>
      <w:r>
        <w:rPr>
          <w:rFonts w:ascii="Arial" w:hAnsi="Arial" w:cs="Arial"/>
          <w:color w:val="000000"/>
          <w:sz w:val="20"/>
          <w:szCs w:val="20"/>
        </w:rPr>
        <w:t xml:space="preserve"> obejmującej:</w:t>
      </w:r>
    </w:p>
    <w:p w:rsidR="00A0671A" w:rsidRDefault="00A0671A" w:rsidP="00A0671A">
      <w:pPr>
        <w:ind w:left="427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ind w:left="42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uszczerbek na zdrowiu w wyniku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b) koszty nabycia wyrobów medycznych, będących przedmiotami ortopedycznymi i środków pomocniczych,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c) koszty przekwalifikowania zawodowego osób niepełnosprawnych,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d) uszczerbek na zdrowiu w wyniku ataku padaczki,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e) śmierć Ubezpieczonego w wyniku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f)  zdiagnozowanie u Ubezpieczonego sepsy,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g) śmierć rodzica Ubezpieczonego w następstwie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h) pogryzienie przez psa w przypadku Opcji Podstawowej Plus lub Progresja, natomiast w przypadku Opcji Podstawowej pogryzienie przez psa lub inne zwierzęta oraz pokąsanie przez owady,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Opcji Podstawowej umowa ubezpieczenia obejmuje również: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i)  śmierć obojga rodziców Ubezpieczonego w następstwie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j)  zwrot kosztów korepetycji, w wyniku nieszczęśliwego wypadku,</w:t>
      </w:r>
    </w:p>
    <w:p w:rsidR="00A0671A" w:rsidRPr="00173873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k) zwrot kosztów porady psychologa w wyniku nieszczęśliwego wypadku;”</w:t>
      </w:r>
    </w:p>
    <w:p w:rsidR="00A0671A" w:rsidRPr="00173873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w §4 OWU EDU PLUS w ust. 1 </w:t>
      </w:r>
      <w:r w:rsidRPr="0075600B">
        <w:rPr>
          <w:rFonts w:ascii="Arial" w:hAnsi="Arial" w:cs="Arial"/>
          <w:b/>
          <w:color w:val="000000"/>
          <w:sz w:val="20"/>
          <w:szCs w:val="20"/>
        </w:rPr>
        <w:t xml:space="preserve">zmienia się pkt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75600B">
        <w:rPr>
          <w:rFonts w:ascii="Arial" w:hAnsi="Arial" w:cs="Arial"/>
          <w:b/>
          <w:color w:val="000000"/>
          <w:sz w:val="20"/>
          <w:szCs w:val="20"/>
        </w:rPr>
        <w:t>), który otrzymuje brzmienie</w:t>
      </w:r>
      <w:r w:rsidRPr="0017387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0671A" w:rsidRPr="00173873" w:rsidRDefault="00A0671A" w:rsidP="00A0671A">
      <w:pPr>
        <w:pStyle w:val="Akapitzlist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ind w:left="427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Pr="001A21A5">
        <w:rPr>
          <w:rFonts w:ascii="Arial" w:hAnsi="Arial" w:cs="Arial"/>
          <w:b/>
          <w:color w:val="000000"/>
          <w:sz w:val="20"/>
          <w:szCs w:val="20"/>
        </w:rPr>
        <w:t xml:space="preserve">Opcji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Ochrona, </w:t>
      </w:r>
      <w:r w:rsidRPr="0022367D">
        <w:rPr>
          <w:rFonts w:ascii="Arial" w:hAnsi="Arial" w:cs="Arial"/>
          <w:color w:val="000000"/>
          <w:sz w:val="20"/>
          <w:szCs w:val="20"/>
        </w:rPr>
        <w:t>w jednym z wariantów (01-11)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obejmującym:</w:t>
      </w:r>
    </w:p>
    <w:p w:rsidR="00A0671A" w:rsidRDefault="00A0671A" w:rsidP="00A0671A">
      <w:pPr>
        <w:ind w:left="427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ind w:left="42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75600B">
        <w:rPr>
          <w:rFonts w:ascii="Arial" w:hAnsi="Arial" w:cs="Arial"/>
          <w:color w:val="000000"/>
          <w:sz w:val="20"/>
          <w:szCs w:val="20"/>
        </w:rPr>
        <w:t>śmierć Ubezpieczonego w wyniku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b) </w:t>
      </w:r>
      <w:r w:rsidRPr="0075600B">
        <w:rPr>
          <w:rFonts w:ascii="Arial" w:hAnsi="Arial" w:cs="Arial"/>
          <w:color w:val="000000"/>
          <w:sz w:val="20"/>
          <w:szCs w:val="20"/>
        </w:rPr>
        <w:t>zdiagnozowanie u Ubezpieczonego sepsy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c) trwałe inwalidztwo częściowe,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d) zwrot kosztów zakupu wózka inwalidzkiego w przypadku inwalidztwa spowodowanego nieszczęśliwym wypadkiem,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e) złamanie jednej lub więcej kości w wyniku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f)  rany będące następstwem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g) urazy narządu ruchu będące następstwem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h) pogryzienie przez psa lub inne zwierzęta oraz pokąsanie przez owady,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i)  wstrząśnienie mózgu w następstwie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j)  śmierć rodzica Ubezpieczonego w następstwie nieszczęśliwego wypadku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k)  śmierć obojga rodziców Ubezpieczonego w następstwie nieszczęśliwego wypadku,</w:t>
      </w:r>
    </w:p>
    <w:p w:rsidR="00A0671A" w:rsidRDefault="00A0671A" w:rsidP="00A0671A">
      <w:pPr>
        <w:ind w:left="42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l)  zwrot kosztów korepetycji, w wyniku nieszczęśliwego wypadku,</w:t>
      </w:r>
    </w:p>
    <w:p w:rsidR="00A0671A" w:rsidRPr="00173873" w:rsidRDefault="00A0671A" w:rsidP="00A0671A">
      <w:pPr>
        <w:ind w:left="42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m) zwrot kosztów porady psychologa, w wyniku nieszczęśliwego wypadku”</w:t>
      </w:r>
    </w:p>
    <w:p w:rsidR="00A0671A" w:rsidRPr="00173873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Pr="00173873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>§ 5 ust. 1 pkt 3) otrzymuje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173873" w:rsidRDefault="00A0671A" w:rsidP="00A0671A">
      <w:pPr>
        <w:pStyle w:val="wordsection1"/>
        <w:autoSpaceDE w:val="0"/>
        <w:autoSpaceDN w:val="0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„3) uszkodzeniami ciała istniejącymi przed dniem objęcia ochroną ubezpieczeniową, przy czym w przypadku ubezpieczenia pobytu w szpitalu w wyniku nieszczęśliwego wypadku (Opcja Dodatkowa D4</w:t>
      </w:r>
      <w:r>
        <w:rPr>
          <w:rFonts w:ascii="Arial" w:hAnsi="Arial" w:cs="Arial"/>
          <w:color w:val="000000"/>
          <w:sz w:val="20"/>
          <w:szCs w:val="20"/>
        </w:rPr>
        <w:t xml:space="preserve">, o której mowa w </w:t>
      </w:r>
      <w:r w:rsidRPr="00A050CF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4 </w:t>
      </w:r>
      <w:r w:rsidRPr="00A050CF">
        <w:rPr>
          <w:rFonts w:ascii="Arial" w:hAnsi="Arial" w:cs="Arial"/>
          <w:color w:val="000000"/>
          <w:sz w:val="20"/>
          <w:szCs w:val="20"/>
        </w:rPr>
        <w:t xml:space="preserve">ust.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A050CF">
        <w:rPr>
          <w:rFonts w:ascii="Arial" w:hAnsi="Arial" w:cs="Arial"/>
          <w:color w:val="000000"/>
          <w:sz w:val="20"/>
          <w:szCs w:val="20"/>
        </w:rPr>
        <w:t xml:space="preserve"> pkt.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050CF">
        <w:rPr>
          <w:rFonts w:ascii="Arial" w:hAnsi="Arial" w:cs="Arial"/>
          <w:color w:val="000000"/>
          <w:sz w:val="20"/>
          <w:szCs w:val="20"/>
        </w:rPr>
        <w:t>4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) za dzień objęcia ochroną ubezpieczeniową rozumie się pierwszy dzień ochrony ubezpieczeniowej udzielanej z tytułu pierwszej umowy ubezpieczenia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Edu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Plus zawartej na rzecz Ubezpieczonego, pod warunkiem, że kolejne umowy ubezpieczenia następowały po sobie bez dnia przerwy w okresie ochrony ubezpieczeniowej;”</w:t>
      </w:r>
    </w:p>
    <w:p w:rsidR="00A0671A" w:rsidRPr="00173873" w:rsidRDefault="00A0671A" w:rsidP="00A0671A">
      <w:pPr>
        <w:pStyle w:val="wordsection1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>§ 5 ust. 1 pkt 4) otrzymuje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173873" w:rsidRDefault="00A0671A" w:rsidP="00A0671A">
      <w:pPr>
        <w:pStyle w:val="wordsection1"/>
        <w:autoSpaceDE w:val="0"/>
        <w:autoSpaceDN w:val="0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„4) chorobami, które zostały zdiagnozowane przed dniem objęcia ochroną ubezpieczeniową, przy czym w przypadku ubezpieczenia pobytu w szpitalu w wyniku choroby (Opcja Dodatkowa D5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32F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której mowa w </w:t>
      </w:r>
      <w:r w:rsidRPr="00A050CF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A050CF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A050CF">
        <w:rPr>
          <w:rFonts w:ascii="Arial" w:hAnsi="Arial" w:cs="Arial"/>
          <w:color w:val="000000"/>
          <w:sz w:val="20"/>
          <w:szCs w:val="20"/>
        </w:rPr>
        <w:t xml:space="preserve"> pkt.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73873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oraz uszczerbku na zdrowiu w wyniku ataku padaczki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którym mowa w </w:t>
      </w:r>
      <w:r w:rsidRPr="00A050CF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A050CF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A050CF">
        <w:rPr>
          <w:rFonts w:ascii="Arial" w:hAnsi="Arial" w:cs="Arial"/>
          <w:color w:val="000000"/>
          <w:sz w:val="20"/>
          <w:szCs w:val="20"/>
        </w:rPr>
        <w:t xml:space="preserve"> pkt.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lit. d), oraz w </w:t>
      </w:r>
      <w:r w:rsidRPr="00A050CF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A050CF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A050CF">
        <w:rPr>
          <w:rFonts w:ascii="Arial" w:hAnsi="Arial" w:cs="Arial"/>
          <w:color w:val="000000"/>
          <w:sz w:val="20"/>
          <w:szCs w:val="20"/>
        </w:rPr>
        <w:t xml:space="preserve"> pkt.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 lit. d),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za dzień objęcia ochroną ubezpieczeniową rozumie się pierwszy dzień ochrony ubezpieczeniowej udzielanej z tytułu pierwszej umowy ubezpieczenia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Edu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Plus zawartej na rzecz Ubezpieczonego, pod warunkiem, że kolejne umowy ubezpieczenia następowały po sobie bez dnia przerwy w okresie ochrony ubezpieczeniowej;”</w:t>
      </w:r>
    </w:p>
    <w:p w:rsidR="00A0671A" w:rsidRPr="00173873" w:rsidRDefault="00A0671A" w:rsidP="00A0671A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>w §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 OWU EDU PLUS w </w:t>
      </w:r>
      <w:r>
        <w:rPr>
          <w:rFonts w:ascii="Arial" w:hAnsi="Arial" w:cs="Arial"/>
          <w:b/>
          <w:color w:val="000000"/>
          <w:sz w:val="20"/>
          <w:szCs w:val="20"/>
        </w:rPr>
        <w:t>pkt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5600B">
        <w:rPr>
          <w:rFonts w:ascii="Arial" w:hAnsi="Arial" w:cs="Arial"/>
          <w:b/>
          <w:color w:val="000000"/>
          <w:sz w:val="20"/>
          <w:szCs w:val="20"/>
        </w:rPr>
        <w:t xml:space="preserve">zmienia się </w:t>
      </w: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75600B">
        <w:rPr>
          <w:rFonts w:ascii="Arial" w:hAnsi="Arial" w:cs="Arial"/>
          <w:b/>
          <w:color w:val="000000"/>
          <w:sz w:val="20"/>
          <w:szCs w:val="20"/>
        </w:rPr>
        <w:t xml:space="preserve">kt </w:t>
      </w:r>
      <w:r>
        <w:rPr>
          <w:rFonts w:ascii="Arial" w:hAnsi="Arial" w:cs="Arial"/>
          <w:b/>
          <w:color w:val="000000"/>
          <w:sz w:val="20"/>
          <w:szCs w:val="20"/>
        </w:rPr>
        <w:t>b</w:t>
      </w:r>
      <w:r w:rsidRPr="0075600B">
        <w:rPr>
          <w:rFonts w:ascii="Arial" w:hAnsi="Arial" w:cs="Arial"/>
          <w:b/>
          <w:color w:val="000000"/>
          <w:sz w:val="20"/>
          <w:szCs w:val="20"/>
        </w:rPr>
        <w:t>), który otrzymuje brzmienie</w:t>
      </w:r>
      <w:r w:rsidRPr="0017387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2367D">
        <w:rPr>
          <w:rFonts w:ascii="Arial" w:hAnsi="Arial" w:cs="Arial"/>
          <w:color w:val="000000"/>
          <w:sz w:val="20"/>
          <w:szCs w:val="20"/>
        </w:rPr>
        <w:t xml:space="preserve">„b) </w:t>
      </w:r>
      <w:r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Pr="0022367D">
        <w:rPr>
          <w:rFonts w:ascii="Arial" w:hAnsi="Arial" w:cs="Arial"/>
          <w:b/>
          <w:color w:val="000000"/>
          <w:sz w:val="20"/>
          <w:szCs w:val="20"/>
        </w:rPr>
        <w:t>uszczerbku na zdrowiu poniżej 100%</w:t>
      </w:r>
      <w:r>
        <w:rPr>
          <w:rFonts w:ascii="Arial" w:hAnsi="Arial" w:cs="Arial"/>
          <w:color w:val="000000"/>
          <w:sz w:val="20"/>
          <w:szCs w:val="20"/>
        </w:rPr>
        <w:t xml:space="preserve"> - świadczenie w wysokości uzależnionej od wysokości uszczerbku na zdrowiu i wynoszące:</w:t>
      </w:r>
    </w:p>
    <w:p w:rsidR="00A0671A" w:rsidRDefault="00A0671A" w:rsidP="00A0671A">
      <w:pPr>
        <w:pStyle w:val="Akapitzli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- 1 % sumy ubezpieczenia określonej w umowie ubezpieczenia dla opcji  PODSTAWOWEJ za każdy procent uszczerbku na zdrowiu </w:t>
      </w:r>
      <w:r w:rsidRPr="00CE011B">
        <w:rPr>
          <w:rFonts w:ascii="Arial" w:hAnsi="Arial" w:cs="Arial"/>
          <w:sz w:val="20"/>
          <w:szCs w:val="20"/>
        </w:rPr>
        <w:t>określony przez lekarza zaufania</w:t>
      </w:r>
      <w:r>
        <w:rPr>
          <w:rFonts w:ascii="Arial" w:hAnsi="Arial" w:cs="Arial"/>
          <w:color w:val="000000"/>
          <w:sz w:val="20"/>
          <w:szCs w:val="20"/>
        </w:rPr>
        <w:t xml:space="preserve"> – w przypadku uszczerbku na zdrowiu wynoszącego w przedziale 1% - 70%</w:t>
      </w:r>
    </w:p>
    <w:p w:rsidR="00A0671A" w:rsidRDefault="00A0671A" w:rsidP="00A0671A">
      <w:pPr>
        <w:pStyle w:val="Akapitzlist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- 1,5 % sumy ubezpieczenia określonej w umowie ubezpieczenia dla opcji  PODSTAWOWEJ za każdy procent uszczerbku na zdrowiu </w:t>
      </w:r>
      <w:r w:rsidRPr="00CE011B">
        <w:rPr>
          <w:rFonts w:ascii="Arial" w:hAnsi="Arial" w:cs="Arial"/>
          <w:sz w:val="20"/>
          <w:szCs w:val="20"/>
        </w:rPr>
        <w:t>określony przez lekarza zaufania</w:t>
      </w:r>
      <w:r>
        <w:rPr>
          <w:rFonts w:ascii="Arial" w:hAnsi="Arial" w:cs="Arial"/>
          <w:color w:val="000000"/>
          <w:sz w:val="20"/>
          <w:szCs w:val="20"/>
        </w:rPr>
        <w:t xml:space="preserve"> – w przypadku uszczerbku na zdrowiu powyżej 70%</w:t>
      </w:r>
    </w:p>
    <w:p w:rsidR="00A0671A" w:rsidRPr="0022367D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§6 pkt 2), §7 pkt 2), § 9 pkt 4)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oraz §10 pkt 2) otrzymują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173873" w:rsidRDefault="00A0671A" w:rsidP="00A0671A">
      <w:p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2), 4)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„w przypadku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uszczerbku na zdrowiu w wyniku ataku padaczki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 jednorazowe świadczenie w wysokości 1% sumy ubezpieczenia określonej w umowie ubezpieczenia, pod warunkiem, iż padaczka została zdiagnozowana w okresie trwania ochrony ubezpieczeniowej, przy czym za dzień objęcia ochroną ubezpieczeniową rozumie się pierwszy dzień ochrony ubezpieczeniowej udzielanej z tytułu pierwszej umowy ubezpieczenia </w:t>
      </w:r>
      <w:proofErr w:type="spellStart"/>
      <w:r w:rsidRPr="00173873">
        <w:rPr>
          <w:rFonts w:ascii="Arial" w:hAnsi="Arial" w:cs="Arial"/>
          <w:color w:val="000000"/>
          <w:sz w:val="20"/>
          <w:szCs w:val="20"/>
        </w:rPr>
        <w:t>Edu</w:t>
      </w:r>
      <w:proofErr w:type="spellEnd"/>
      <w:r w:rsidRPr="00173873">
        <w:rPr>
          <w:rFonts w:ascii="Arial" w:hAnsi="Arial" w:cs="Arial"/>
          <w:color w:val="000000"/>
          <w:sz w:val="20"/>
          <w:szCs w:val="20"/>
        </w:rPr>
        <w:t xml:space="preserve"> Plus zawartej na rzecz Ubezpieczonego, pod warunkiem, że kolejne umowy ubezpieczenia następowały po sobie bez dnia przerwy w okresie ochrony ubezpieczeniowej;”</w:t>
      </w:r>
    </w:p>
    <w:p w:rsidR="00A0671A" w:rsidRPr="00173873" w:rsidRDefault="00A0671A" w:rsidP="00A0671A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§6 pkt 3), § 8 pkt 1),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otrzymują brzmienie:</w:t>
      </w:r>
    </w:p>
    <w:p w:rsidR="00A0671A" w:rsidRDefault="00A0671A" w:rsidP="00A0671A">
      <w:pPr>
        <w:pStyle w:val="Akapitzli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CE011B" w:rsidRDefault="00A0671A" w:rsidP="00A0671A">
      <w:p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1), 3), „</w:t>
      </w:r>
      <w:r w:rsidRPr="00CE011B">
        <w:rPr>
          <w:rFonts w:ascii="Arial" w:hAnsi="Arial" w:cs="Arial"/>
          <w:sz w:val="20"/>
          <w:szCs w:val="20"/>
        </w:rPr>
        <w:t xml:space="preserve">w przypadku </w:t>
      </w:r>
      <w:r w:rsidRPr="00CE011B">
        <w:rPr>
          <w:rFonts w:ascii="Arial" w:hAnsi="Arial" w:cs="Arial"/>
          <w:b/>
          <w:sz w:val="20"/>
          <w:szCs w:val="20"/>
        </w:rPr>
        <w:t xml:space="preserve">śmierci Ubezpieczonego w wyniku nieszczęśliwego wypadku </w:t>
      </w:r>
      <w:r w:rsidRPr="00CE011B">
        <w:rPr>
          <w:rFonts w:ascii="Arial" w:hAnsi="Arial" w:cs="Arial"/>
          <w:sz w:val="20"/>
          <w:szCs w:val="20"/>
        </w:rPr>
        <w:t>– świadczenie w wysokości 100% sumy ubezpieczenia określonej w umowie ubezpieczenia, pod warunkiem, iż:</w:t>
      </w:r>
    </w:p>
    <w:p w:rsidR="00A0671A" w:rsidRPr="00CE011B" w:rsidRDefault="00A0671A" w:rsidP="00A0671A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011B">
        <w:rPr>
          <w:rFonts w:ascii="Arial" w:hAnsi="Arial" w:cs="Arial"/>
          <w:sz w:val="20"/>
          <w:szCs w:val="20"/>
        </w:rPr>
        <w:t>nieszczęśliwy wypadek wydarzył się podczas trwania ochrony ubezpieczeniowej,</w:t>
      </w:r>
    </w:p>
    <w:p w:rsidR="00A0671A" w:rsidRPr="00CE011B" w:rsidRDefault="00A0671A" w:rsidP="00A0671A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011B">
        <w:rPr>
          <w:rFonts w:ascii="Arial" w:hAnsi="Arial" w:cs="Arial"/>
          <w:sz w:val="20"/>
          <w:szCs w:val="20"/>
        </w:rPr>
        <w:t>śmierć nastąpiła w ciągu dwóch lat od daty nieszczęśliwego wypadku;</w:t>
      </w:r>
    </w:p>
    <w:p w:rsidR="00A0671A" w:rsidRPr="00CE011B" w:rsidRDefault="00A0671A" w:rsidP="00A0671A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E011B">
        <w:rPr>
          <w:rFonts w:ascii="Arial" w:hAnsi="Arial" w:cs="Arial"/>
          <w:sz w:val="20"/>
          <w:szCs w:val="20"/>
        </w:rPr>
        <w:t xml:space="preserve"> przypadku </w:t>
      </w:r>
      <w:r w:rsidRPr="00CE011B">
        <w:rPr>
          <w:rFonts w:ascii="Arial" w:hAnsi="Arial" w:cs="Arial"/>
          <w:b/>
          <w:sz w:val="20"/>
          <w:szCs w:val="20"/>
        </w:rPr>
        <w:t xml:space="preserve">śmierci Ubezpieczonego w wyniku nieszczęśliwego wypadku </w:t>
      </w:r>
      <w:r>
        <w:rPr>
          <w:rFonts w:ascii="Arial" w:hAnsi="Arial" w:cs="Arial"/>
          <w:b/>
          <w:sz w:val="20"/>
          <w:szCs w:val="20"/>
        </w:rPr>
        <w:t xml:space="preserve">na terenie placówki oświatowej </w:t>
      </w:r>
      <w:r w:rsidRPr="00CE011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przysługuje </w:t>
      </w:r>
      <w:r w:rsidRPr="00A85599">
        <w:rPr>
          <w:rFonts w:ascii="Arial" w:hAnsi="Arial" w:cs="Arial"/>
          <w:b/>
          <w:sz w:val="20"/>
          <w:szCs w:val="20"/>
        </w:rPr>
        <w:t>dodatkowe</w:t>
      </w:r>
      <w:r>
        <w:rPr>
          <w:rFonts w:ascii="Arial" w:hAnsi="Arial" w:cs="Arial"/>
          <w:sz w:val="20"/>
          <w:szCs w:val="20"/>
        </w:rPr>
        <w:t xml:space="preserve"> </w:t>
      </w:r>
      <w:r w:rsidRPr="00CE011B">
        <w:rPr>
          <w:rFonts w:ascii="Arial" w:hAnsi="Arial" w:cs="Arial"/>
          <w:sz w:val="20"/>
          <w:szCs w:val="20"/>
        </w:rPr>
        <w:t>świadczenie w wysokości 1</w:t>
      </w:r>
      <w:r>
        <w:rPr>
          <w:rFonts w:ascii="Arial" w:hAnsi="Arial" w:cs="Arial"/>
          <w:sz w:val="20"/>
          <w:szCs w:val="20"/>
        </w:rPr>
        <w:t>5</w:t>
      </w:r>
      <w:r w:rsidRPr="00CE011B">
        <w:rPr>
          <w:rFonts w:ascii="Arial" w:hAnsi="Arial" w:cs="Arial"/>
          <w:sz w:val="20"/>
          <w:szCs w:val="20"/>
        </w:rPr>
        <w:t>0% sumy ubezpieczenia określonej w umowie ubezpieczenia, pod warunkiem, iż:</w:t>
      </w:r>
    </w:p>
    <w:p w:rsidR="00A0671A" w:rsidRPr="00CE011B" w:rsidRDefault="00A0671A" w:rsidP="00A0671A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011B">
        <w:rPr>
          <w:rFonts w:ascii="Arial" w:hAnsi="Arial" w:cs="Arial"/>
          <w:sz w:val="20"/>
          <w:szCs w:val="20"/>
        </w:rPr>
        <w:t>nieszczęśliwy wypadek wydarzył się podczas trwania ochrony ubezpieczeniowej,</w:t>
      </w:r>
    </w:p>
    <w:p w:rsidR="00A0671A" w:rsidRPr="00A85599" w:rsidRDefault="00A0671A" w:rsidP="00A0671A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011B">
        <w:rPr>
          <w:rFonts w:ascii="Arial" w:hAnsi="Arial" w:cs="Arial"/>
          <w:sz w:val="20"/>
          <w:szCs w:val="20"/>
        </w:rPr>
        <w:t>śmierć nastąpiła w ciągu dwóch lat od daty nieszczęśliwego wypadku;</w:t>
      </w:r>
      <w:r>
        <w:rPr>
          <w:rFonts w:ascii="Arial" w:hAnsi="Arial" w:cs="Arial"/>
          <w:sz w:val="20"/>
          <w:szCs w:val="20"/>
        </w:rPr>
        <w:t>”</w:t>
      </w:r>
    </w:p>
    <w:p w:rsidR="00A0671A" w:rsidRDefault="00A0671A" w:rsidP="00A0671A">
      <w:pPr>
        <w:pStyle w:val="Akapitzli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§6 pkt 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173873">
        <w:rPr>
          <w:rFonts w:ascii="Arial" w:hAnsi="Arial" w:cs="Arial"/>
          <w:b/>
          <w:color w:val="000000"/>
          <w:sz w:val="20"/>
          <w:szCs w:val="20"/>
        </w:rPr>
        <w:t>), otrzymują brzmienie:</w:t>
      </w: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 xml:space="preserve">6)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w przypadku </w:t>
      </w:r>
      <w:r>
        <w:rPr>
          <w:rFonts w:ascii="Arial" w:hAnsi="Arial" w:cs="Arial"/>
          <w:b/>
          <w:color w:val="000000"/>
          <w:sz w:val="20"/>
          <w:szCs w:val="20"/>
        </w:rPr>
        <w:t>pogryzienia przez psa lub inne zwierzęta oraz pokąsania przez owady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t xml:space="preserve"> przysługuje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jednorazowe świadczenie w wysokości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0671A" w:rsidRPr="00441D65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1% sumy ubezpieczenia ok</w:t>
      </w:r>
      <w:r>
        <w:rPr>
          <w:rFonts w:ascii="Arial" w:hAnsi="Arial" w:cs="Arial"/>
          <w:color w:val="000000"/>
          <w:sz w:val="20"/>
          <w:szCs w:val="20"/>
        </w:rPr>
        <w:t xml:space="preserve">reślonej w umowie ubezpieczenia </w:t>
      </w:r>
      <w:r w:rsidRPr="00A85599">
        <w:rPr>
          <w:rFonts w:ascii="Arial" w:hAnsi="Arial" w:cs="Arial"/>
          <w:sz w:val="20"/>
          <w:szCs w:val="20"/>
        </w:rPr>
        <w:t>w przypadku pogryzienia przez psa</w:t>
      </w:r>
      <w:r w:rsidRPr="00441D6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0671A" w:rsidRDefault="00A0671A" w:rsidP="00A0671A">
      <w:pPr>
        <w:pStyle w:val="Akapitzlist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1% sumy ubezpieczenia ok</w:t>
      </w:r>
      <w:r>
        <w:rPr>
          <w:rFonts w:ascii="Arial" w:hAnsi="Arial" w:cs="Arial"/>
          <w:color w:val="000000"/>
          <w:sz w:val="20"/>
          <w:szCs w:val="20"/>
        </w:rPr>
        <w:t xml:space="preserve">reślonej w umowie ubezpieczenia w przypadku pogryzienia przez inne niż pies zwierzęta lub pokąsania przez owady, pod warunkiem, iż Ubezpieczony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przebywał w szpitalu minimum 24 godziny</w:t>
      </w:r>
      <w:r w:rsidRPr="00173873">
        <w:rPr>
          <w:rFonts w:ascii="Arial" w:hAnsi="Arial" w:cs="Arial"/>
          <w:color w:val="000000"/>
          <w:sz w:val="20"/>
          <w:szCs w:val="20"/>
        </w:rPr>
        <w:t>;”</w:t>
      </w: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§8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 pkt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173873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otrzymują brzmienie:</w:t>
      </w: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 xml:space="preserve">8)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w przypadku </w:t>
      </w:r>
      <w:r>
        <w:rPr>
          <w:rFonts w:ascii="Arial" w:hAnsi="Arial" w:cs="Arial"/>
          <w:b/>
          <w:color w:val="000000"/>
          <w:sz w:val="20"/>
          <w:szCs w:val="20"/>
        </w:rPr>
        <w:t>pogryzienia przez psa lub inne zwierzęta oraz pokąsania przez owady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t xml:space="preserve"> przysługuje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jednorazowe świadczenie w wysokości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0671A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85599">
        <w:rPr>
          <w:rFonts w:ascii="Arial" w:hAnsi="Arial" w:cs="Arial"/>
          <w:b/>
          <w:color w:val="000000"/>
          <w:sz w:val="20"/>
          <w:szCs w:val="20"/>
        </w:rPr>
        <w:t>-  100%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sumy ubezpieczenia ok</w:t>
      </w:r>
      <w:r>
        <w:rPr>
          <w:rFonts w:ascii="Arial" w:hAnsi="Arial" w:cs="Arial"/>
          <w:color w:val="000000"/>
          <w:sz w:val="20"/>
          <w:szCs w:val="20"/>
        </w:rPr>
        <w:t xml:space="preserve">reślonej w umowie ubezpieczenia </w:t>
      </w:r>
      <w:r w:rsidRPr="00A050CF">
        <w:rPr>
          <w:rFonts w:ascii="Arial" w:hAnsi="Arial" w:cs="Arial"/>
          <w:sz w:val="20"/>
          <w:szCs w:val="20"/>
        </w:rPr>
        <w:t>w przypadku pogryzienia przez psa</w:t>
      </w:r>
      <w:r w:rsidRPr="00441D6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0671A" w:rsidRPr="003D354F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85599">
        <w:rPr>
          <w:rFonts w:ascii="Arial" w:hAnsi="Arial" w:cs="Arial"/>
          <w:b/>
          <w:color w:val="000000"/>
          <w:sz w:val="20"/>
          <w:szCs w:val="20"/>
        </w:rPr>
        <w:t>- 100%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sumy ubezpieczenia ok</w:t>
      </w:r>
      <w:r>
        <w:rPr>
          <w:rFonts w:ascii="Arial" w:hAnsi="Arial" w:cs="Arial"/>
          <w:color w:val="000000"/>
          <w:sz w:val="20"/>
          <w:szCs w:val="20"/>
        </w:rPr>
        <w:t xml:space="preserve">reślonej w umowie ubezpieczenia w przypadku pogryzienia przez inne niż pies zwierzęta lub pokąsania przez owady, pod warunkiem, iż Ubezpieczony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przebywał w szpitalu minimum 24 godziny</w:t>
      </w:r>
      <w:r w:rsidRPr="00173873">
        <w:rPr>
          <w:rFonts w:ascii="Arial" w:hAnsi="Arial" w:cs="Arial"/>
          <w:color w:val="000000"/>
          <w:sz w:val="20"/>
          <w:szCs w:val="20"/>
        </w:rPr>
        <w:t>;”</w:t>
      </w:r>
    </w:p>
    <w:p w:rsidR="00A0671A" w:rsidRDefault="00A0671A" w:rsidP="00A0671A">
      <w:pPr>
        <w:pStyle w:val="Akapitzli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 §6 </w:t>
      </w:r>
      <w:r w:rsidRPr="009243A2">
        <w:rPr>
          <w:rFonts w:ascii="Arial" w:hAnsi="Arial" w:cs="Arial"/>
          <w:b/>
          <w:color w:val="000000"/>
          <w:sz w:val="20"/>
          <w:szCs w:val="20"/>
        </w:rPr>
        <w:t xml:space="preserve">dodaje się pkt 7),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 § 8 dodaje się pkt 11), </w:t>
      </w:r>
      <w:r w:rsidRPr="009243A2">
        <w:rPr>
          <w:rFonts w:ascii="Arial" w:hAnsi="Arial" w:cs="Arial"/>
          <w:b/>
          <w:color w:val="000000"/>
          <w:sz w:val="20"/>
          <w:szCs w:val="20"/>
        </w:rPr>
        <w:t>któr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9243A2">
        <w:rPr>
          <w:rFonts w:ascii="Arial" w:hAnsi="Arial" w:cs="Arial"/>
          <w:b/>
          <w:color w:val="000000"/>
          <w:sz w:val="20"/>
          <w:szCs w:val="20"/>
        </w:rPr>
        <w:t xml:space="preserve"> otrzymują brzmienie:</w:t>
      </w: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7),11),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„w przypadku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śmierci obojga rodziców Ubezpieczonego w następstwie nieszczęśliwego wypadku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 jednorazowe świadczenie w wysokości 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Pr="00173873">
        <w:rPr>
          <w:rFonts w:ascii="Arial" w:hAnsi="Arial" w:cs="Arial"/>
          <w:color w:val="000000"/>
          <w:sz w:val="20"/>
          <w:szCs w:val="20"/>
        </w:rPr>
        <w:t>% sumy ubezpieczenia ok</w:t>
      </w:r>
      <w:r>
        <w:rPr>
          <w:rFonts w:ascii="Arial" w:hAnsi="Arial" w:cs="Arial"/>
          <w:color w:val="000000"/>
          <w:sz w:val="20"/>
          <w:szCs w:val="20"/>
        </w:rPr>
        <w:t>reślonej w umowie ubezpieczenia, pod warunkiem, iż:</w:t>
      </w: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Pr="0022367D" w:rsidRDefault="00A0671A" w:rsidP="00A067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nieszczęśliwy wypadek wydarzył się podczas trwania ochrony ubezpieczeniowej,</w:t>
      </w:r>
    </w:p>
    <w:p w:rsidR="00A0671A" w:rsidRPr="0022367D" w:rsidRDefault="00A0671A" w:rsidP="00A067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śmierć nastąpiła w ciągu 12 miesięcy od daty nieszczęśliwego wypadku;”</w:t>
      </w: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 §6 </w:t>
      </w:r>
      <w:r w:rsidRPr="009243A2">
        <w:rPr>
          <w:rFonts w:ascii="Arial" w:hAnsi="Arial" w:cs="Arial"/>
          <w:b/>
          <w:color w:val="000000"/>
          <w:sz w:val="20"/>
          <w:szCs w:val="20"/>
        </w:rPr>
        <w:t>dodaje się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pkt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) oraz 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 w:rsidRPr="00F83E8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§ 8 dodaje się pkt 12) i 13), k</w:t>
      </w:r>
      <w:r w:rsidRPr="00173873">
        <w:rPr>
          <w:rFonts w:ascii="Arial" w:hAnsi="Arial" w:cs="Arial"/>
          <w:b/>
          <w:color w:val="000000"/>
          <w:sz w:val="20"/>
          <w:szCs w:val="20"/>
        </w:rPr>
        <w:t>tóre otrzymują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173873" w:rsidRDefault="00A0671A" w:rsidP="00A0671A">
      <w:pPr>
        <w:pStyle w:val="Akapitzli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173873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,12), „</w:t>
      </w:r>
      <w:r w:rsidRPr="00173873">
        <w:rPr>
          <w:rFonts w:ascii="Arial" w:hAnsi="Arial" w:cs="Arial"/>
          <w:b/>
          <w:color w:val="000000"/>
          <w:sz w:val="20"/>
          <w:szCs w:val="20"/>
        </w:rPr>
        <w:t>koszty porady psychologa w wyniku nieszczęśliwego wypadku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 zwrot udokumentowanych kosztów do wysokości 500 zł</w:t>
      </w:r>
      <w:r>
        <w:rPr>
          <w:rFonts w:ascii="Arial" w:hAnsi="Arial" w:cs="Arial"/>
          <w:color w:val="000000"/>
          <w:sz w:val="20"/>
          <w:szCs w:val="20"/>
        </w:rPr>
        <w:t xml:space="preserve"> w ciągu okresu ubezpieczenia</w:t>
      </w:r>
      <w:r w:rsidRPr="00173873">
        <w:rPr>
          <w:rFonts w:ascii="Arial" w:hAnsi="Arial" w:cs="Arial"/>
          <w:color w:val="000000"/>
          <w:sz w:val="20"/>
          <w:szCs w:val="20"/>
        </w:rPr>
        <w:t>, pod warunkiem, iż koszty porady psychologa: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a) powstały w następstwie nieszczęśliwego wypadku, który wydarzył się podczas trwania ochrony ubezpieczeniowej,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b) zostały poniesione w okresie ubezpieczenia na terytorium Rzeczpospolitej Polskiej,</w:t>
      </w:r>
    </w:p>
    <w:p w:rsidR="00A0671A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c) Ubezpieczony wymagał porady psychologa i na podstawie pisemnej opinii pedagoga szkolnego uzyskał pisemne skierowanie do poradni psychologicznej;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Pr="00173873" w:rsidRDefault="00A0671A" w:rsidP="00A0671A">
      <w:pPr>
        <w:pStyle w:val="Akapitzli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</w:t>
      </w:r>
      <w:r w:rsidRPr="00173873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,13),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173873">
        <w:rPr>
          <w:rFonts w:ascii="Arial" w:hAnsi="Arial" w:cs="Arial"/>
          <w:b/>
          <w:color w:val="000000"/>
          <w:sz w:val="20"/>
          <w:szCs w:val="20"/>
        </w:rPr>
        <w:t>koszty korepetycji w wyniku nieszczęśliwego wypadku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– zwrot udokumentowanych kosztów do wysokości 500 zł</w:t>
      </w:r>
      <w:r>
        <w:rPr>
          <w:rFonts w:ascii="Arial" w:hAnsi="Arial" w:cs="Arial"/>
          <w:color w:val="000000"/>
          <w:sz w:val="20"/>
          <w:szCs w:val="20"/>
        </w:rPr>
        <w:t xml:space="preserve"> w ciągu okresu ubezpieczenia</w:t>
      </w:r>
      <w:r w:rsidRPr="00173873">
        <w:rPr>
          <w:rFonts w:ascii="Arial" w:hAnsi="Arial" w:cs="Arial"/>
          <w:color w:val="000000"/>
          <w:sz w:val="20"/>
          <w:szCs w:val="20"/>
        </w:rPr>
        <w:t>, ale za maksymalnie 10 godzin lekcyjnych korepetycji, pod warunkiem, iż koszty korepetycji: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a) powstały w następstwie nieszczęśliwego wypadku, który wydarzył się podczas trwania ochrony ubezpieczeniowej,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b) zostały poniesione w okresie ubezpieczenia na terytorium Rzeczpospolitej Polskiej,</w:t>
      </w:r>
    </w:p>
    <w:p w:rsidR="00A0671A" w:rsidRPr="00173873" w:rsidRDefault="00A0671A" w:rsidP="00A0671A">
      <w:pPr>
        <w:ind w:left="427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c) Ubezpieczony nie mógł uczęszczać na zajęcia lekcyjne nieprzerwanie przez okres co najmniej 14 dni, udokumentowane zaświadczeniem lekarskim,, przy czym do ustalenia powyższego okresu uwzględnia się wyłącznie dni zajęć lekcyjnych wynikające z obowiązującego w danej placówce oświatowej planu lekcji.”</w:t>
      </w:r>
    </w:p>
    <w:p w:rsidR="00A0671A" w:rsidRPr="00173873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Pr="00173873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>w §8 OWU EDU PLUS w pkt 3) do Tabeli nr 1 dodaje się pkt 20, 21 oraz 22 w brzmieniu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17387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w nawiasach podano </w:t>
      </w:r>
      <w:r w:rsidRPr="00216E9B">
        <w:rPr>
          <w:rFonts w:ascii="Arial" w:hAnsi="Arial" w:cs="Arial"/>
          <w:color w:val="000000"/>
          <w:sz w:val="20"/>
          <w:szCs w:val="20"/>
        </w:rPr>
        <w:t>wysokość świadczenia wyrażon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216E9B">
        <w:rPr>
          <w:rFonts w:ascii="Arial" w:hAnsi="Arial" w:cs="Arial"/>
          <w:color w:val="000000"/>
          <w:sz w:val="20"/>
          <w:szCs w:val="20"/>
        </w:rPr>
        <w:t xml:space="preserve"> jako wartość procentow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216E9B">
        <w:rPr>
          <w:rFonts w:ascii="Arial" w:hAnsi="Arial" w:cs="Arial"/>
          <w:color w:val="000000"/>
          <w:sz w:val="20"/>
          <w:szCs w:val="20"/>
        </w:rPr>
        <w:t xml:space="preserve"> (%) sumy ubezpieczenia określonej w umowie ubezpieczenia dla trwałego inwalidztwa częściowego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17387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0671A" w:rsidRPr="00173873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„20. całkowita utrata śledziony (20),</w:t>
      </w:r>
    </w:p>
    <w:p w:rsidR="00A0671A" w:rsidRPr="00173873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73873">
        <w:rPr>
          <w:rFonts w:ascii="Arial" w:hAnsi="Arial" w:cs="Arial"/>
          <w:color w:val="000000"/>
          <w:sz w:val="20"/>
          <w:szCs w:val="20"/>
        </w:rPr>
        <w:t>21. całkowita utrata jednej nerki (35),</w:t>
      </w:r>
    </w:p>
    <w:p w:rsidR="00A0671A" w:rsidRPr="00173873" w:rsidRDefault="00A0671A" w:rsidP="00A0671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73873">
        <w:rPr>
          <w:rFonts w:ascii="Arial" w:hAnsi="Arial" w:cs="Arial"/>
          <w:color w:val="000000"/>
          <w:sz w:val="20"/>
          <w:szCs w:val="20"/>
        </w:rPr>
        <w:t>22. całkowita utrata obu nerek (75)”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>§11 ust. 1 pkt 4) otrzymuje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A85599" w:rsidRDefault="00A0671A" w:rsidP="00A067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„4) </w:t>
      </w:r>
      <w:r w:rsidRPr="00173873">
        <w:rPr>
          <w:rFonts w:ascii="Arial" w:hAnsi="Arial" w:cs="Arial"/>
          <w:b/>
          <w:bCs/>
          <w:color w:val="000000"/>
          <w:sz w:val="20"/>
          <w:szCs w:val="20"/>
        </w:rPr>
        <w:t xml:space="preserve">Opcja Dodatkowa D4 - pobyt w szpitalu w wyniku nieszczęśliwego wypadku </w:t>
      </w:r>
      <w:r w:rsidRPr="00173873">
        <w:rPr>
          <w:rFonts w:ascii="Arial" w:hAnsi="Arial" w:cs="Arial"/>
          <w:color w:val="000000"/>
          <w:sz w:val="20"/>
          <w:szCs w:val="20"/>
        </w:rPr>
        <w:t>– świadczenie w wysokości 1% sumy ubezpieczenia określonej w umowie ubezpieczenia dla Opcji Dodatkowej D4, za każdy następny dzień pobytu Ubezpieczonego w szpitalu, począwszy od pierwszego dnia pobytu w szpitalu, będącego następstwem nieszczęśliwego wypadku, który miał miejsce w okresie trwania ochrony ubezpieczeniowej. Świadczenie z tytułu pobytu w szpitalu w wyniku nieszczęśliwego wypadku przysługuje maksymalnie za 90 dni pobytu Ubezpieczonego w szpitalu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85599">
        <w:rPr>
          <w:rFonts w:ascii="Arial" w:hAnsi="Arial" w:cs="Arial"/>
          <w:sz w:val="20"/>
        </w:rPr>
        <w:t>Gdy wypis ze szpitala nastąpi po zakończeniu okresu ubezpieczenia pobyt w szpitalu jest objęty odpowiedzialnością Ubezpieczyciela, pod warunkiem, że przyjęcie do szpitala nastąpiło w okresie ubezpieczenia</w:t>
      </w:r>
      <w:r w:rsidRPr="00A85599">
        <w:rPr>
          <w:rFonts w:ascii="Arial" w:hAnsi="Arial" w:cs="Arial"/>
          <w:color w:val="000000"/>
          <w:sz w:val="18"/>
          <w:szCs w:val="20"/>
        </w:rPr>
        <w:t>;”</w:t>
      </w:r>
    </w:p>
    <w:p w:rsidR="00A0671A" w:rsidRPr="00173873" w:rsidRDefault="00A0671A" w:rsidP="00A067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Pr="00173873" w:rsidRDefault="00A0671A" w:rsidP="00A067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§11 ust.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pkt 5) otrzymuje brzmienie:</w:t>
      </w:r>
    </w:p>
    <w:p w:rsidR="00A0671A" w:rsidRPr="00173873" w:rsidRDefault="00A0671A" w:rsidP="00A0671A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„5) </w:t>
      </w:r>
      <w:r w:rsidRPr="00173873">
        <w:rPr>
          <w:rFonts w:ascii="Arial" w:hAnsi="Arial" w:cs="Arial"/>
          <w:b/>
          <w:bCs/>
          <w:color w:val="000000"/>
          <w:sz w:val="20"/>
          <w:szCs w:val="20"/>
        </w:rPr>
        <w:t xml:space="preserve">Opcja Dodatkowa D5 - pobyt w szpitalu w wyniku choroby </w:t>
      </w:r>
      <w:r w:rsidRPr="00173873">
        <w:rPr>
          <w:rFonts w:ascii="Arial" w:hAnsi="Arial" w:cs="Arial"/>
          <w:color w:val="000000"/>
          <w:sz w:val="20"/>
          <w:szCs w:val="20"/>
        </w:rPr>
        <w:t>– świadczenie w wysokości 1% sumy ubezpieczenia określonej w umowie ubezpieczenia dla Opcji Dodatkowej D5, za każdy następny dzień pobytu Ubezpieczonego w szpitalu, począwszy od pierwszego dnia pobytu w szpitalu, w związku z chorobą, która została zdiagnozowana w trakcie trwania ochrony ubezpieczeniowej. Świadczenie z tytułu pobytu w szpitalu w wyniku choroby przysługuje maksymalnie za 60 dni pobytu w szpitalu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050CF">
        <w:rPr>
          <w:rFonts w:ascii="Arial" w:hAnsi="Arial" w:cs="Arial"/>
          <w:sz w:val="20"/>
        </w:rPr>
        <w:t>Gdy wypis ze szpitala nastąpi po zakończeniu okresu ubezpieczenia pobyt w szpitalu jest objęty odpowiedzialnością Ubezpieczyciela, pod warunkiem, że przyjęcie do szpitala nastąpiło w okresie ubezpieczenia</w:t>
      </w:r>
      <w:r w:rsidRPr="00173873">
        <w:rPr>
          <w:rFonts w:ascii="Arial" w:hAnsi="Arial" w:cs="Arial"/>
          <w:color w:val="000000"/>
          <w:sz w:val="20"/>
          <w:szCs w:val="20"/>
        </w:rPr>
        <w:t>;”</w:t>
      </w:r>
    </w:p>
    <w:p w:rsidR="00A0671A" w:rsidRPr="00173873" w:rsidRDefault="00A0671A" w:rsidP="00A067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0671A" w:rsidRPr="00173873" w:rsidRDefault="00A0671A" w:rsidP="00A0671A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A0671A" w:rsidRDefault="00A0671A" w:rsidP="00A0671A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w 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§11 ust.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Pr="00173873">
        <w:rPr>
          <w:rFonts w:ascii="Arial" w:hAnsi="Arial" w:cs="Arial"/>
          <w:b/>
          <w:color w:val="000000"/>
          <w:sz w:val="20"/>
          <w:szCs w:val="20"/>
        </w:rPr>
        <w:t xml:space="preserve">pkt </w:t>
      </w: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Pr="00173873">
        <w:rPr>
          <w:rFonts w:ascii="Arial" w:hAnsi="Arial" w:cs="Arial"/>
          <w:b/>
          <w:color w:val="000000"/>
          <w:sz w:val="20"/>
          <w:szCs w:val="20"/>
        </w:rPr>
        <w:t>) otrzymuje brzmienie:</w:t>
      </w:r>
    </w:p>
    <w:p w:rsidR="00A0671A" w:rsidRDefault="00A0671A" w:rsidP="00A0671A">
      <w:pPr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173873">
        <w:rPr>
          <w:rFonts w:ascii="Arial" w:hAnsi="Arial" w:cs="Arial"/>
          <w:b/>
          <w:bCs/>
          <w:color w:val="000000"/>
          <w:sz w:val="20"/>
          <w:szCs w:val="20"/>
        </w:rPr>
        <w:t>Opcja Dodatkowa D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1738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1738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koszty leczenia w wyniku nieszczęśliwego wypadku</w:t>
      </w:r>
      <w:r w:rsidRPr="001738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zwrot udokumentowanych kosztów do wysokości 30% sumy ubezpieczenia określonej w umowie ubezpieczenia dla Opcji Dodatkowej D10, pod warunkiem, iż koszty leczenia:</w:t>
      </w:r>
    </w:p>
    <w:p w:rsidR="00A0671A" w:rsidRPr="0022367D" w:rsidRDefault="00A0671A" w:rsidP="00A0671A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powstały w następstwie nieszczęśliwego wypadku, który wydarzył się w podczas trwania ochrony ubezpieczeniowej</w:t>
      </w:r>
    </w:p>
    <w:p w:rsidR="00A0671A" w:rsidRPr="0022367D" w:rsidRDefault="00A0671A" w:rsidP="00A0671A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zostały poniesione na terytorium Rzeczpospolitej Polskiej w okresie nie dłuższym niż 12 miesięcy od daty nieszczęśliwego wypadku.</w:t>
      </w:r>
    </w:p>
    <w:p w:rsidR="00A0671A" w:rsidRDefault="00A0671A" w:rsidP="00A0671A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odbudowy stomatologicznej uszkodzonego lub utraconego zęba świadczenie zlimitowane jest do wysokości 10 % sumy ubezpieczenia, nie więcej niż 500 zł na jedno i wszystkie zdarzenia</w:t>
      </w:r>
      <w:r w:rsidRPr="00173873">
        <w:rPr>
          <w:rFonts w:ascii="Arial" w:hAnsi="Arial" w:cs="Arial"/>
          <w:color w:val="000000"/>
          <w:sz w:val="20"/>
          <w:szCs w:val="20"/>
        </w:rPr>
        <w:t>;”</w:t>
      </w:r>
    </w:p>
    <w:p w:rsidR="00A0671A" w:rsidRDefault="00A0671A" w:rsidP="00A0671A">
      <w:pPr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Default="00A0671A" w:rsidP="00A0671A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73873">
        <w:rPr>
          <w:rFonts w:ascii="Arial" w:hAnsi="Arial" w:cs="Arial"/>
          <w:b/>
          <w:color w:val="000000"/>
          <w:sz w:val="20"/>
          <w:szCs w:val="20"/>
        </w:rPr>
        <w:t>w §21 OWU EDU PLUS zmienia się ust. 3 pkt 6), który otrzymuje brzmienie:</w:t>
      </w:r>
    </w:p>
    <w:p w:rsidR="00A0671A" w:rsidRPr="00173873" w:rsidRDefault="00A0671A" w:rsidP="00A0671A">
      <w:pPr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71A" w:rsidRPr="00173873" w:rsidRDefault="00A0671A" w:rsidP="00A0671A">
      <w:pPr>
        <w:pStyle w:val="Akapitzli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73873">
        <w:rPr>
          <w:rFonts w:ascii="Arial" w:hAnsi="Arial" w:cs="Arial"/>
          <w:color w:val="000000"/>
          <w:sz w:val="20"/>
          <w:szCs w:val="20"/>
        </w:rPr>
        <w:t xml:space="preserve">„6) celem refundacji poniesionych: kosztów leczenia, kosztów leczenia stomatologicznego, kosztów porady psychologa – oryginały </w:t>
      </w:r>
      <w:r>
        <w:rPr>
          <w:rFonts w:ascii="Arial" w:hAnsi="Arial" w:cs="Arial"/>
          <w:color w:val="000000"/>
          <w:sz w:val="20"/>
          <w:szCs w:val="20"/>
        </w:rPr>
        <w:t xml:space="preserve">imiennych </w:t>
      </w:r>
      <w:r w:rsidRPr="00173873">
        <w:rPr>
          <w:rFonts w:ascii="Arial" w:hAnsi="Arial" w:cs="Arial"/>
          <w:color w:val="000000"/>
          <w:sz w:val="20"/>
          <w:szCs w:val="20"/>
        </w:rPr>
        <w:t xml:space="preserve">rachunków lub faktur, a w przypadku kosztów korepetycji - oryginały </w:t>
      </w:r>
      <w:r>
        <w:rPr>
          <w:rFonts w:ascii="Arial" w:hAnsi="Arial" w:cs="Arial"/>
          <w:color w:val="000000"/>
          <w:sz w:val="20"/>
          <w:szCs w:val="20"/>
        </w:rPr>
        <w:t xml:space="preserve">imiennych </w:t>
      </w:r>
      <w:r w:rsidRPr="00173873">
        <w:rPr>
          <w:rFonts w:ascii="Arial" w:hAnsi="Arial" w:cs="Arial"/>
          <w:color w:val="000000"/>
          <w:sz w:val="20"/>
          <w:szCs w:val="20"/>
        </w:rPr>
        <w:t>rachunków, faktur lub umowy cywilno-prawnej, której przedmiotem było udzielenie Ubezpieczonemu korepetycji”.</w:t>
      </w:r>
    </w:p>
    <w:p w:rsidR="00A0671A" w:rsidRPr="00173873" w:rsidRDefault="00A0671A" w:rsidP="00A0671A">
      <w:pPr>
        <w:ind w:left="-284"/>
        <w:rPr>
          <w:rFonts w:ascii="Arial" w:hAnsi="Arial" w:cs="Arial"/>
          <w:color w:val="000000"/>
          <w:sz w:val="20"/>
          <w:szCs w:val="20"/>
        </w:rPr>
      </w:pPr>
    </w:p>
    <w:p w:rsidR="00A0671A" w:rsidRPr="00173873" w:rsidRDefault="00A0671A" w:rsidP="00A0671A">
      <w:pPr>
        <w:rPr>
          <w:rFonts w:ascii="Arial" w:hAnsi="Arial" w:cs="Arial"/>
          <w:color w:val="000000"/>
          <w:sz w:val="20"/>
          <w:szCs w:val="20"/>
        </w:rPr>
      </w:pPr>
    </w:p>
    <w:p w:rsidR="00A0671A" w:rsidRPr="006A1C17" w:rsidRDefault="00A0671A" w:rsidP="00A0671A">
      <w:pPr>
        <w:rPr>
          <w:rFonts w:ascii="Arial" w:hAnsi="Arial" w:cs="Arial"/>
          <w:sz w:val="20"/>
          <w:szCs w:val="20"/>
        </w:rPr>
      </w:pPr>
    </w:p>
    <w:p w:rsidR="00DF6EA5" w:rsidRDefault="00DF6EA5"/>
    <w:sectPr w:rsidR="00DF6EA5" w:rsidSect="00B668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E0" w:rsidRDefault="000656E0">
      <w:r>
        <w:separator/>
      </w:r>
    </w:p>
  </w:endnote>
  <w:endnote w:type="continuationSeparator" w:id="0">
    <w:p w:rsidR="000656E0" w:rsidRDefault="0006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0F" w:rsidRDefault="00A067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72F">
      <w:rPr>
        <w:noProof/>
      </w:rPr>
      <w:t>1</w:t>
    </w:r>
    <w:r>
      <w:fldChar w:fldCharType="end"/>
    </w:r>
  </w:p>
  <w:p w:rsidR="00EB1C0F" w:rsidRDefault="00065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E0" w:rsidRDefault="000656E0">
      <w:r>
        <w:separator/>
      </w:r>
    </w:p>
  </w:footnote>
  <w:footnote w:type="continuationSeparator" w:id="0">
    <w:p w:rsidR="000656E0" w:rsidRDefault="0006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AB016E"/>
    <w:multiLevelType w:val="hybridMultilevel"/>
    <w:tmpl w:val="4D844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A"/>
    <w:rsid w:val="000656E0"/>
    <w:rsid w:val="0013772F"/>
    <w:rsid w:val="00A0671A"/>
    <w:rsid w:val="00D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DE83-CEF3-4BB7-911E-F9ECD5C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71A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0671A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71A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0671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A067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1A"/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Sadkowska, Iwona</dc:creator>
  <cp:keywords/>
  <dc:description/>
  <cp:lastModifiedBy>Piekorz, Bozena</cp:lastModifiedBy>
  <cp:revision>2</cp:revision>
  <dcterms:created xsi:type="dcterms:W3CDTF">2016-04-11T09:17:00Z</dcterms:created>
  <dcterms:modified xsi:type="dcterms:W3CDTF">2016-05-24T07:37:00Z</dcterms:modified>
</cp:coreProperties>
</file>